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поставки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поставки № 12 от 15.01.2025 (далее — Договор), по условиям которого Кредитор исполнил обязательства по договору на общую сумму 500 000 руб., которая Должником не оплачена.</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Пунктом 1 ст. 486 ГК РФ предусмотрено, что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pPr>
        <w:spacing w:after="120" w:line="276"/>
        <w:jc w:val="both"/>
      </w:pPr>
      <w:r>
        <w:rPr>
          <w:rFonts w:ascii="Times New Roman" w:cs="Times New Roman" w:eastAsia="Times New Roman" w:hAnsi="Times New Roman"/>
          <w:sz w:val="24"/>
          <w:szCs w:val="24"/>
        </w:rPr>
        <w:t xml:space="preserve">В соответствии со ст.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spacing w:after="120" w:line="276"/>
        <w:jc w:val="both"/>
      </w:pPr>
      <w:r>
        <w:rPr>
          <w:rFonts w:ascii="Times New Roman" w:cs="Times New Roman" w:eastAsia="Times New Roman" w:hAnsi="Times New Roman"/>
          <w:sz w:val="24"/>
          <w:szCs w:val="24"/>
        </w:rPr>
        <w:t xml:space="preserve">Покупатель оплачивает поставляемые товары с соблюдением порядка и формы расчётов, предусмотренных договором поставки.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(п. 1, 2 ст. 516 ГК РФ).</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поставки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2026-10-06T23:19:08.995Z</dcterms:created>
  <dcterms:modified xsi:type="dcterms:W3CDTF">2026-10-06T23:19:08.995Z</dcterms:modified>
</cp:coreProperties>
</file>

<file path=docProps/custom.xml><?xml version="1.0" encoding="utf-8"?>
<Properties xmlns="http://schemas.openxmlformats.org/officeDocument/2006/custom-properties" xmlns:vt="http://schemas.openxmlformats.org/officeDocument/2006/docPropsVTypes"/>
</file>